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13B7" w14:textId="6B24624F" w:rsidR="00950DE6" w:rsidRDefault="00EB37BD" w:rsidP="00950DE6">
      <w:pPr>
        <w:rPr>
          <w:rFonts w:ascii="Arial" w:hAnsi="Arial" w:cs="Arial"/>
          <w:b/>
          <w:i/>
          <w:sz w:val="32"/>
          <w:szCs w:val="32"/>
        </w:rPr>
      </w:pPr>
      <w:r w:rsidRPr="000C0158">
        <w:rPr>
          <w:rFonts w:ascii="Arial" w:hAnsi="Arial" w:cs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9DF34" wp14:editId="61671D49">
                <wp:simplePos x="0" y="0"/>
                <wp:positionH relativeFrom="column">
                  <wp:posOffset>1074419</wp:posOffset>
                </wp:positionH>
                <wp:positionV relativeFrom="paragraph">
                  <wp:posOffset>68580</wp:posOffset>
                </wp:positionV>
                <wp:extent cx="3982915" cy="421640"/>
                <wp:effectExtent l="0" t="0" r="1778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915" cy="421640"/>
                        </a:xfrm>
                        <a:prstGeom prst="rect">
                          <a:avLst/>
                        </a:prstGeom>
                        <a:solidFill>
                          <a:srgbClr val="27399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61CE" w14:textId="03A891BE" w:rsidR="00D21889" w:rsidRPr="00EB37BD" w:rsidRDefault="006255A3" w:rsidP="000C015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B37B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PROGRAMMING </w:t>
                            </w:r>
                            <w:r w:rsidR="00D21889" w:rsidRPr="00EB37B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D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5.4pt;width:313.6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" fillcolor="#273990">
                <v:textbox>
                  <w:txbxContent>
                    <w:p w14:paraId="223461CE" w14:textId="03A891BE" w:rsidR="00D21889" w:rsidRPr="00EB37BD" w:rsidRDefault="006255A3" w:rsidP="000C015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B37B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PROGRAMMING </w:t>
                      </w:r>
                      <w:r w:rsidR="00D21889" w:rsidRPr="00EB37B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Kit</w:t>
                      </w:r>
                    </w:p>
                  </w:txbxContent>
                </v:textbox>
              </v:shape>
            </w:pict>
          </mc:Fallback>
        </mc:AlternateContent>
      </w:r>
      <w:r w:rsidR="00010DC9" w:rsidRPr="00950DE6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6191E" wp14:editId="6DDC5E64">
                <wp:simplePos x="0" y="0"/>
                <wp:positionH relativeFrom="column">
                  <wp:posOffset>5836920</wp:posOffset>
                </wp:positionH>
                <wp:positionV relativeFrom="paragraph">
                  <wp:posOffset>60960</wp:posOffset>
                </wp:positionV>
                <wp:extent cx="900430" cy="10439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2C3E" w14:textId="7BEAC101" w:rsidR="00D21889" w:rsidRDefault="00D21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F2126" wp14:editId="397AF8AC">
                                  <wp:extent cx="704850" cy="94085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184" cy="946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191E" id="_x0000_s1027" type="#_x0000_t202" style="position:absolute;margin-left:459.6pt;margin-top:4.8pt;width:70.9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" filled="f" stroked="f">
                <v:textbox>
                  <w:txbxContent>
                    <w:p w14:paraId="19212C3E" w14:textId="7BEAC101" w:rsidR="00D21889" w:rsidRDefault="00D21889">
                      <w:r>
                        <w:rPr>
                          <w:noProof/>
                        </w:rPr>
                        <w:drawing>
                          <wp:inline distT="0" distB="0" distL="0" distR="0" wp14:anchorId="50FF2126" wp14:editId="397AF8AC">
                            <wp:extent cx="704850" cy="94085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184" cy="946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5E13A" w14:textId="21E29AA0" w:rsidR="00950DE6" w:rsidRPr="00950DE6" w:rsidRDefault="00950DE6" w:rsidP="00950DE6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04476C07" w14:textId="77777777" w:rsidR="000C0158" w:rsidRDefault="000C0158" w:rsidP="00950DE6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1CDFA400" w14:textId="0C7F2E3D" w:rsidR="00950DE6" w:rsidRDefault="003D583B" w:rsidP="00950DE6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Diplomacy</w:t>
      </w:r>
      <w:r w:rsidR="001878A6">
        <w:rPr>
          <w:rFonts w:ascii="Arial" w:hAnsi="Arial" w:cs="Arial"/>
          <w:b/>
          <w:i/>
          <w:sz w:val="36"/>
          <w:szCs w:val="36"/>
        </w:rPr>
        <w:t xml:space="preserve"> Simulation</w:t>
      </w:r>
      <w:r>
        <w:rPr>
          <w:rFonts w:ascii="Arial" w:hAnsi="Arial" w:cs="Arial"/>
          <w:b/>
          <w:i/>
          <w:sz w:val="36"/>
          <w:szCs w:val="36"/>
        </w:rPr>
        <w:t>s</w:t>
      </w:r>
    </w:p>
    <w:p w14:paraId="5F235A98" w14:textId="77777777" w:rsidR="002719A1" w:rsidRDefault="002719A1" w:rsidP="00950DE6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3B68408E" w14:textId="734AC25F" w:rsidR="00B647DC" w:rsidRPr="003D583B" w:rsidRDefault="00B647DC" w:rsidP="00BF4BFF">
      <w:pPr>
        <w:rPr>
          <w:rFonts w:ascii="Arial" w:hAnsi="Arial" w:cs="Arial"/>
        </w:rPr>
      </w:pPr>
    </w:p>
    <w:p w14:paraId="160FB478" w14:textId="6D53FA3C" w:rsidR="003D583B" w:rsidRDefault="003D583B" w:rsidP="00BF4BFF">
      <w:pPr>
        <w:rPr>
          <w:rFonts w:ascii="Arial" w:hAnsi="Arial" w:cs="Arial"/>
        </w:rPr>
      </w:pPr>
      <w:r w:rsidRPr="003D583B">
        <w:rPr>
          <w:rFonts w:ascii="Arial" w:hAnsi="Arial" w:cs="Arial"/>
        </w:rPr>
        <w:t xml:space="preserve">The United States Diplomacy Center has provided </w:t>
      </w:r>
      <w:hyperlink r:id="rId7" w:history="1">
        <w:r w:rsidR="00053FA8">
          <w:rPr>
            <w:rStyle w:val="Hyperlink"/>
            <w:rFonts w:ascii="Arial" w:hAnsi="Arial" w:cs="Arial"/>
          </w:rPr>
          <w:t>eight diplomacy simulations</w:t>
        </w:r>
      </w:hyperlink>
      <w:r w:rsidRPr="003D583B">
        <w:rPr>
          <w:rFonts w:ascii="Arial" w:hAnsi="Arial" w:cs="Arial"/>
        </w:rPr>
        <w:t>, where students and other audiences</w:t>
      </w:r>
      <w:r>
        <w:rPr>
          <w:rFonts w:ascii="Arial" w:hAnsi="Arial" w:cs="Arial"/>
        </w:rPr>
        <w:t xml:space="preserve"> can negotiate global challenges covering migration, a nucle</w:t>
      </w:r>
      <w:r w:rsidR="00EB37BD">
        <w:rPr>
          <w:rFonts w:ascii="Arial" w:hAnsi="Arial" w:cs="Arial"/>
        </w:rPr>
        <w:t>ar cri</w:t>
      </w:r>
      <w:bookmarkStart w:id="0" w:name="_GoBack"/>
      <w:bookmarkEnd w:id="0"/>
      <w:r w:rsidR="00EB37BD">
        <w:rPr>
          <w:rFonts w:ascii="Arial" w:hAnsi="Arial" w:cs="Arial"/>
        </w:rPr>
        <w:t xml:space="preserve">sis, wildlife trafficking and more. </w:t>
      </w:r>
      <w:r>
        <w:rPr>
          <w:rFonts w:ascii="Arial" w:hAnsi="Arial" w:cs="Arial"/>
        </w:rPr>
        <w:t>On the website, you can also find a</w:t>
      </w:r>
      <w:r w:rsidR="00E36722">
        <w:rPr>
          <w:rFonts w:ascii="Arial" w:hAnsi="Arial" w:cs="Arial"/>
        </w:rPr>
        <w:t>n excellent</w:t>
      </w:r>
      <w:r>
        <w:rPr>
          <w:rFonts w:ascii="Arial" w:hAnsi="Arial" w:cs="Arial"/>
        </w:rPr>
        <w:t xml:space="preserve"> </w:t>
      </w:r>
      <w:hyperlink r:id="rId8" w:history="1">
        <w:r w:rsidR="00053FA8">
          <w:rPr>
            <w:rStyle w:val="Hyperlink"/>
            <w:rFonts w:ascii="Arial" w:hAnsi="Arial" w:cs="Arial"/>
          </w:rPr>
          <w:t>free teacher’s guide</w:t>
        </w:r>
      </w:hyperlink>
      <w:r>
        <w:rPr>
          <w:rFonts w:ascii="Arial" w:hAnsi="Arial" w:cs="Arial"/>
        </w:rPr>
        <w:t xml:space="preserve">.  </w:t>
      </w:r>
    </w:p>
    <w:p w14:paraId="58515282" w14:textId="77777777" w:rsidR="003D583B" w:rsidRDefault="003D583B" w:rsidP="00BF4BFF">
      <w:pPr>
        <w:rPr>
          <w:rFonts w:ascii="Arial" w:hAnsi="Arial" w:cs="Arial"/>
        </w:rPr>
      </w:pPr>
    </w:p>
    <w:p w14:paraId="53848D30" w14:textId="60C1A010" w:rsidR="003D583B" w:rsidRPr="009C4196" w:rsidRDefault="00BC78E4" w:rsidP="00BF4BF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Notes/</w:t>
      </w:r>
      <w:r w:rsidR="003D583B" w:rsidRPr="009C4196">
        <w:rPr>
          <w:rFonts w:ascii="Arial" w:hAnsi="Arial" w:cs="Arial"/>
          <w:b/>
          <w:u w:val="single"/>
        </w:rPr>
        <w:t>Tips:</w:t>
      </w:r>
    </w:p>
    <w:p w14:paraId="10BB8C3A" w14:textId="6D5C1AE9" w:rsidR="002F20B9" w:rsidRDefault="00E36722" w:rsidP="00BF4B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prepare for a diplomatic simulation in your American Space, you may find that the </w:t>
      </w:r>
      <w:r w:rsidR="003D583B">
        <w:rPr>
          <w:rFonts w:ascii="Arial" w:hAnsi="Arial" w:cs="Arial"/>
        </w:rPr>
        <w:t xml:space="preserve">reading materials </w:t>
      </w:r>
      <w:r>
        <w:rPr>
          <w:rFonts w:ascii="Arial" w:hAnsi="Arial" w:cs="Arial"/>
        </w:rPr>
        <w:t xml:space="preserve">for the eight simulations </w:t>
      </w:r>
      <w:r w:rsidR="003D583B">
        <w:rPr>
          <w:rFonts w:ascii="Arial" w:hAnsi="Arial" w:cs="Arial"/>
        </w:rPr>
        <w:t xml:space="preserve">may be challenging for </w:t>
      </w:r>
      <w:r w:rsidR="009C4196">
        <w:rPr>
          <w:rFonts w:ascii="Arial" w:hAnsi="Arial" w:cs="Arial"/>
        </w:rPr>
        <w:t xml:space="preserve">non-native English speakers.  </w:t>
      </w:r>
      <w:r>
        <w:rPr>
          <w:rFonts w:ascii="Arial" w:hAnsi="Arial" w:cs="Arial"/>
        </w:rPr>
        <w:t>You can consider</w:t>
      </w:r>
      <w:r w:rsidR="009C4196">
        <w:rPr>
          <w:rFonts w:ascii="Arial" w:hAnsi="Arial" w:cs="Arial"/>
        </w:rPr>
        <w:t xml:space="preserve"> recruiting students o</w:t>
      </w:r>
      <w:r w:rsidR="002F20B9">
        <w:rPr>
          <w:rFonts w:ascii="Arial" w:hAnsi="Arial" w:cs="Arial"/>
        </w:rPr>
        <w:t xml:space="preserve">r other target audience members </w:t>
      </w:r>
      <w:r w:rsidR="009C4196">
        <w:rPr>
          <w:rFonts w:ascii="Arial" w:hAnsi="Arial" w:cs="Arial"/>
        </w:rPr>
        <w:t xml:space="preserve">with a </w:t>
      </w:r>
      <w:r w:rsidR="009C4196" w:rsidRPr="009C4196">
        <w:rPr>
          <w:rFonts w:ascii="Arial" w:hAnsi="Arial" w:cs="Arial"/>
          <w:b/>
        </w:rPr>
        <w:t>high level of English</w:t>
      </w:r>
      <w:r w:rsidR="009C4196">
        <w:rPr>
          <w:rFonts w:ascii="Arial" w:hAnsi="Arial" w:cs="Arial"/>
        </w:rPr>
        <w:t xml:space="preserve"> in advance of the diplomacy simulation event.</w:t>
      </w:r>
      <w:r w:rsidR="00EB37BD">
        <w:rPr>
          <w:rFonts w:ascii="Arial" w:hAnsi="Arial" w:cs="Arial"/>
        </w:rPr>
        <w:t xml:space="preserve"> </w:t>
      </w:r>
      <w:r w:rsidR="001C7C3F">
        <w:rPr>
          <w:rFonts w:ascii="Arial" w:hAnsi="Arial" w:cs="Arial"/>
        </w:rPr>
        <w:t>We recommend that facilitators read</w:t>
      </w:r>
      <w:r w:rsidR="00666064">
        <w:rPr>
          <w:rFonts w:ascii="Arial" w:hAnsi="Arial" w:cs="Arial"/>
        </w:rPr>
        <w:t xml:space="preserve"> the materials first </w:t>
      </w:r>
      <w:r w:rsidR="001C7C3F">
        <w:rPr>
          <w:rFonts w:ascii="Arial" w:hAnsi="Arial" w:cs="Arial"/>
        </w:rPr>
        <w:t xml:space="preserve">to help determine </w:t>
      </w:r>
      <w:r w:rsidR="00666064">
        <w:rPr>
          <w:rFonts w:ascii="Arial" w:hAnsi="Arial" w:cs="Arial"/>
        </w:rPr>
        <w:t>target audience</w:t>
      </w:r>
      <w:r w:rsidR="001C7C3F">
        <w:rPr>
          <w:rFonts w:ascii="Arial" w:hAnsi="Arial" w:cs="Arial"/>
        </w:rPr>
        <w:t xml:space="preserve"> member</w:t>
      </w:r>
      <w:r w:rsidR="00666064">
        <w:rPr>
          <w:rFonts w:ascii="Arial" w:hAnsi="Arial" w:cs="Arial"/>
        </w:rPr>
        <w:t>s.</w:t>
      </w:r>
    </w:p>
    <w:p w14:paraId="2F8F47AD" w14:textId="77777777" w:rsidR="002F20B9" w:rsidRDefault="002F20B9" w:rsidP="00BF4BFF">
      <w:pPr>
        <w:rPr>
          <w:rFonts w:ascii="Arial" w:hAnsi="Arial" w:cs="Arial"/>
        </w:rPr>
      </w:pPr>
    </w:p>
    <w:p w14:paraId="6E4A54F1" w14:textId="77777777" w:rsidR="005359CE" w:rsidRPr="005359CE" w:rsidRDefault="005359CE" w:rsidP="005359C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59CE">
        <w:rPr>
          <w:rFonts w:ascii="Arial" w:hAnsi="Arial" w:cs="Arial"/>
        </w:rPr>
        <w:t>It is suggested to recruit 15-30 participants (where each individual stakeholder group has 4-6 people).</w:t>
      </w:r>
    </w:p>
    <w:p w14:paraId="3F20F456" w14:textId="77777777" w:rsidR="005359CE" w:rsidRDefault="005359CE" w:rsidP="00BF4BFF">
      <w:pPr>
        <w:rPr>
          <w:rFonts w:ascii="Arial" w:hAnsi="Arial" w:cs="Arial"/>
        </w:rPr>
      </w:pPr>
    </w:p>
    <w:p w14:paraId="4B9B229C" w14:textId="689814A7" w:rsidR="009C4196" w:rsidRDefault="00E36722" w:rsidP="00BF4BFF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9C4196">
        <w:rPr>
          <w:rFonts w:ascii="Arial" w:hAnsi="Arial" w:cs="Arial"/>
        </w:rPr>
        <w:t xml:space="preserve"> may </w:t>
      </w:r>
      <w:r>
        <w:rPr>
          <w:rFonts w:ascii="Arial" w:hAnsi="Arial" w:cs="Arial"/>
        </w:rPr>
        <w:t xml:space="preserve">also </w:t>
      </w:r>
      <w:r w:rsidR="009C4196">
        <w:rPr>
          <w:rFonts w:ascii="Arial" w:hAnsi="Arial" w:cs="Arial"/>
        </w:rPr>
        <w:t>consider handing out the general materials in advance of the event</w:t>
      </w:r>
      <w:r w:rsidR="005359CE">
        <w:rPr>
          <w:rFonts w:ascii="Arial" w:hAnsi="Arial" w:cs="Arial"/>
        </w:rPr>
        <w:t xml:space="preserve"> (or</w:t>
      </w:r>
      <w:r w:rsidR="002F20B9">
        <w:rPr>
          <w:rFonts w:ascii="Arial" w:hAnsi="Arial" w:cs="Arial"/>
        </w:rPr>
        <w:t xml:space="preserve"> send</w:t>
      </w:r>
      <w:r w:rsidR="005359CE">
        <w:rPr>
          <w:rFonts w:ascii="Arial" w:hAnsi="Arial" w:cs="Arial"/>
        </w:rPr>
        <w:t>ing</w:t>
      </w:r>
      <w:r w:rsidR="002F20B9">
        <w:rPr>
          <w:rFonts w:ascii="Arial" w:hAnsi="Arial" w:cs="Arial"/>
        </w:rPr>
        <w:t xml:space="preserve"> out an electronic version)</w:t>
      </w:r>
      <w:r w:rsidR="009C4196">
        <w:rPr>
          <w:rFonts w:ascii="Arial" w:hAnsi="Arial" w:cs="Arial"/>
        </w:rPr>
        <w:t>, so that the students and audience</w:t>
      </w:r>
      <w:r>
        <w:rPr>
          <w:rFonts w:ascii="Arial" w:hAnsi="Arial" w:cs="Arial"/>
        </w:rPr>
        <w:t xml:space="preserve"> members</w:t>
      </w:r>
      <w:r w:rsidR="009C4196">
        <w:rPr>
          <w:rFonts w:ascii="Arial" w:hAnsi="Arial" w:cs="Arial"/>
        </w:rPr>
        <w:t xml:space="preserve"> can read the materials (and look </w:t>
      </w:r>
      <w:r w:rsidR="005359CE">
        <w:rPr>
          <w:rFonts w:ascii="Arial" w:hAnsi="Arial" w:cs="Arial"/>
        </w:rPr>
        <w:t xml:space="preserve">up </w:t>
      </w:r>
      <w:r w:rsidR="009C4196">
        <w:rPr>
          <w:rFonts w:ascii="Arial" w:hAnsi="Arial" w:cs="Arial"/>
        </w:rPr>
        <w:t xml:space="preserve">difficult </w:t>
      </w:r>
      <w:r w:rsidR="005359CE">
        <w:rPr>
          <w:rFonts w:ascii="Arial" w:hAnsi="Arial" w:cs="Arial"/>
        </w:rPr>
        <w:t>words</w:t>
      </w:r>
      <w:r w:rsidR="00BC78E4">
        <w:rPr>
          <w:rFonts w:ascii="Arial" w:hAnsi="Arial" w:cs="Arial"/>
        </w:rPr>
        <w:t>/concepts</w:t>
      </w:r>
      <w:r w:rsidR="009C4196">
        <w:rPr>
          <w:rFonts w:ascii="Arial" w:hAnsi="Arial" w:cs="Arial"/>
        </w:rPr>
        <w:t>) at their own speed.</w:t>
      </w:r>
    </w:p>
    <w:p w14:paraId="05F69BBF" w14:textId="77777777" w:rsidR="00BC78E4" w:rsidRDefault="00BC78E4" w:rsidP="00BF4BFF">
      <w:pPr>
        <w:rPr>
          <w:rFonts w:ascii="Arial" w:hAnsi="Arial" w:cs="Arial"/>
        </w:rPr>
      </w:pPr>
    </w:p>
    <w:p w14:paraId="733EAABF" w14:textId="450801F0" w:rsidR="009C4196" w:rsidRDefault="009C4196" w:rsidP="009C41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 not hand out the</w:t>
      </w:r>
      <w:r w:rsidR="00755A25">
        <w:rPr>
          <w:rFonts w:ascii="Arial" w:hAnsi="Arial" w:cs="Arial"/>
        </w:rPr>
        <w:t xml:space="preserve"> </w:t>
      </w:r>
      <w:r w:rsidR="00755A25" w:rsidRPr="00755A25">
        <w:rPr>
          <w:rFonts w:ascii="Arial" w:hAnsi="Arial" w:cs="Arial"/>
          <w:b/>
        </w:rPr>
        <w:t>individual</w:t>
      </w:r>
      <w:r w:rsidRPr="00755A25">
        <w:rPr>
          <w:rFonts w:ascii="Arial" w:hAnsi="Arial" w:cs="Arial"/>
          <w:b/>
        </w:rPr>
        <w:t xml:space="preserve"> stakeholder fact sheets</w:t>
      </w:r>
      <w:r w:rsidR="00755A25">
        <w:rPr>
          <w:rFonts w:ascii="Arial" w:hAnsi="Arial" w:cs="Arial"/>
          <w:b/>
        </w:rPr>
        <w:t xml:space="preserve"> </w:t>
      </w:r>
      <w:r w:rsidR="00755A25" w:rsidRPr="00755A25">
        <w:rPr>
          <w:rFonts w:ascii="Arial" w:hAnsi="Arial" w:cs="Arial"/>
        </w:rPr>
        <w:t>to everyone</w:t>
      </w:r>
      <w:r>
        <w:rPr>
          <w:rFonts w:ascii="Arial" w:hAnsi="Arial" w:cs="Arial"/>
        </w:rPr>
        <w:t xml:space="preserve"> </w:t>
      </w:r>
      <w:r w:rsidR="00755A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55A25">
        <w:rPr>
          <w:rFonts w:ascii="Arial" w:hAnsi="Arial" w:cs="Arial"/>
        </w:rPr>
        <w:t>each individual stakeholder fact sheet should be given to the appropriate stakeholder group</w:t>
      </w:r>
      <w:r w:rsidR="002F20B9">
        <w:rPr>
          <w:rFonts w:ascii="Arial" w:hAnsi="Arial" w:cs="Arial"/>
        </w:rPr>
        <w:t xml:space="preserve"> on the day of the event</w:t>
      </w:r>
      <w:r w:rsidR="00755A25">
        <w:rPr>
          <w:rFonts w:ascii="Arial" w:hAnsi="Arial" w:cs="Arial"/>
        </w:rPr>
        <w:t>.</w:t>
      </w:r>
    </w:p>
    <w:p w14:paraId="1AAF09DA" w14:textId="77777777" w:rsidR="00BC78E4" w:rsidRDefault="00BC78E4" w:rsidP="00BC78E4">
      <w:pPr>
        <w:rPr>
          <w:rFonts w:ascii="Arial" w:hAnsi="Arial" w:cs="Arial"/>
        </w:rPr>
      </w:pPr>
    </w:p>
    <w:p w14:paraId="1C18BE9B" w14:textId="1C0EDED3" w:rsidR="00BC78E4" w:rsidRPr="00BC78E4" w:rsidRDefault="00BC78E4" w:rsidP="00BC78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Suggested </w:t>
      </w:r>
      <w:r w:rsidRPr="00BC78E4">
        <w:rPr>
          <w:rFonts w:ascii="Arial" w:hAnsi="Arial" w:cs="Arial"/>
          <w:b/>
        </w:rPr>
        <w:t>Materials To Prepare for Simulation:</w:t>
      </w:r>
    </w:p>
    <w:p w14:paraId="7C54FCEC" w14:textId="0F543F44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>Pens or pencils and paper for notes</w:t>
      </w:r>
    </w:p>
    <w:p w14:paraId="0A08D15B" w14:textId="176324AD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>Tent cards identifying each delegation</w:t>
      </w:r>
    </w:p>
    <w:p w14:paraId="2E0BD7D0" w14:textId="1F1B9C84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>Name tags indicating stakeholder group for each participant</w:t>
      </w:r>
    </w:p>
    <w:p w14:paraId="5182B9B8" w14:textId="7C7B27D1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>Clock or watch to keep time</w:t>
      </w:r>
    </w:p>
    <w:p w14:paraId="0150312C" w14:textId="4FF6B6B9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>Computer and video projector if you choose to run an introductory presentation</w:t>
      </w:r>
    </w:p>
    <w:p w14:paraId="1BB37E08" w14:textId="7B28E562" w:rsidR="00BC78E4" w:rsidRPr="00BC78E4" w:rsidRDefault="00BC78E4" w:rsidP="00BC78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78E4">
        <w:rPr>
          <w:rFonts w:ascii="Arial" w:hAnsi="Arial" w:cs="Arial"/>
        </w:rPr>
        <w:t xml:space="preserve">White board or poster pad for taking </w:t>
      </w:r>
      <w:r w:rsidR="00EB37BD">
        <w:rPr>
          <w:rFonts w:ascii="Arial" w:hAnsi="Arial" w:cs="Arial"/>
        </w:rPr>
        <w:t>notes for class viewing</w:t>
      </w:r>
    </w:p>
    <w:p w14:paraId="38D04EE5" w14:textId="77777777" w:rsidR="00AA2F1F" w:rsidRDefault="00AA2F1F" w:rsidP="00BF4BFF">
      <w:pPr>
        <w:rPr>
          <w:rFonts w:ascii="Arial" w:hAnsi="Arial" w:cs="Arial"/>
        </w:rPr>
      </w:pPr>
    </w:p>
    <w:p w14:paraId="738B201B" w14:textId="6AF4DFAD" w:rsidR="003D583B" w:rsidRPr="008A3531" w:rsidRDefault="00AA2F1F" w:rsidP="00BF4BFF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</w:rPr>
        <w:t>The teacher’s guide suggests a 2-hour simulation</w:t>
      </w:r>
      <w:r w:rsidR="00246BA9">
        <w:rPr>
          <w:rFonts w:ascii="Arial" w:hAnsi="Arial" w:cs="Arial"/>
        </w:rPr>
        <w:t>. The next page offers another possible and shorter schedule you can consider. The schedule on the next page has been successfully used in American Spaces (prerequisite is that students</w:t>
      </w:r>
      <w:r w:rsidR="00EB37BD">
        <w:rPr>
          <w:rFonts w:ascii="Arial" w:hAnsi="Arial" w:cs="Arial"/>
        </w:rPr>
        <w:t xml:space="preserve"> </w:t>
      </w:r>
      <w:r w:rsidR="00246BA9">
        <w:rPr>
          <w:rFonts w:ascii="Arial" w:hAnsi="Arial" w:cs="Arial"/>
        </w:rPr>
        <w:t>/</w:t>
      </w:r>
      <w:r w:rsidR="0017731D">
        <w:rPr>
          <w:rFonts w:ascii="Arial" w:hAnsi="Arial" w:cs="Arial"/>
        </w:rPr>
        <w:t xml:space="preserve"> </w:t>
      </w:r>
      <w:r w:rsidR="00246BA9">
        <w:rPr>
          <w:rFonts w:ascii="Arial" w:hAnsi="Arial" w:cs="Arial"/>
        </w:rPr>
        <w:t>audience members read the preparation materials EXCEPT the individual stakeholder fact sheets</w:t>
      </w:r>
      <w:r w:rsidR="0017731D">
        <w:rPr>
          <w:rFonts w:ascii="Arial" w:hAnsi="Arial" w:cs="Arial"/>
        </w:rPr>
        <w:t xml:space="preserve"> in advance of the simulation event</w:t>
      </w:r>
      <w:r w:rsidR="00246BA9">
        <w:rPr>
          <w:rFonts w:ascii="Arial" w:hAnsi="Arial" w:cs="Arial"/>
        </w:rPr>
        <w:t xml:space="preserve">). </w:t>
      </w:r>
    </w:p>
    <w:p w14:paraId="6923E596" w14:textId="5A92D69C" w:rsidR="00242880" w:rsidRDefault="00FF1A20" w:rsidP="00B647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C8E197A" w14:textId="77777777" w:rsidR="00246BA9" w:rsidRDefault="00246BA9" w:rsidP="00B53D68">
      <w:pPr>
        <w:rPr>
          <w:rFonts w:ascii="Arial" w:hAnsi="Arial" w:cs="Arial"/>
          <w:b/>
        </w:rPr>
      </w:pPr>
    </w:p>
    <w:p w14:paraId="627433A3" w14:textId="77777777" w:rsidR="00246BA9" w:rsidRDefault="00246BA9" w:rsidP="00B53D68">
      <w:pPr>
        <w:rPr>
          <w:rFonts w:ascii="Arial" w:hAnsi="Arial" w:cs="Arial"/>
          <w:b/>
        </w:rPr>
      </w:pPr>
    </w:p>
    <w:p w14:paraId="45712651" w14:textId="77777777" w:rsidR="0071582B" w:rsidRDefault="0071582B" w:rsidP="00B53D68">
      <w:pPr>
        <w:rPr>
          <w:rFonts w:ascii="Arial" w:hAnsi="Arial" w:cs="Arial"/>
          <w:b/>
        </w:rPr>
      </w:pPr>
    </w:p>
    <w:p w14:paraId="2576B035" w14:textId="77777777" w:rsidR="00246BA9" w:rsidRDefault="00246BA9" w:rsidP="00B53D68">
      <w:pPr>
        <w:rPr>
          <w:rFonts w:ascii="Arial" w:hAnsi="Arial" w:cs="Arial"/>
          <w:b/>
          <w:sz w:val="20"/>
          <w:szCs w:val="20"/>
        </w:rPr>
      </w:pPr>
    </w:p>
    <w:p w14:paraId="0C0B32B3" w14:textId="77777777" w:rsidR="001C7C3F" w:rsidRDefault="001C7C3F" w:rsidP="00B53D68">
      <w:pPr>
        <w:rPr>
          <w:rFonts w:ascii="Arial" w:hAnsi="Arial" w:cs="Arial"/>
          <w:b/>
          <w:sz w:val="20"/>
          <w:szCs w:val="20"/>
        </w:rPr>
      </w:pPr>
    </w:p>
    <w:p w14:paraId="24A4B7A0" w14:textId="77777777" w:rsidR="001C7C3F" w:rsidRDefault="001C7C3F" w:rsidP="00B53D68">
      <w:pPr>
        <w:rPr>
          <w:rFonts w:ascii="Arial" w:hAnsi="Arial" w:cs="Arial"/>
          <w:b/>
          <w:sz w:val="20"/>
          <w:szCs w:val="20"/>
        </w:rPr>
      </w:pPr>
    </w:p>
    <w:p w14:paraId="52D2AAC5" w14:textId="77777777" w:rsidR="001C7C3F" w:rsidRPr="001C7C3F" w:rsidRDefault="001C7C3F" w:rsidP="00B53D68">
      <w:pPr>
        <w:rPr>
          <w:rFonts w:ascii="Arial" w:hAnsi="Arial" w:cs="Arial"/>
          <w:b/>
          <w:sz w:val="20"/>
          <w:szCs w:val="20"/>
        </w:rPr>
      </w:pPr>
    </w:p>
    <w:p w14:paraId="55529DDF" w14:textId="522F23BB" w:rsidR="00246BA9" w:rsidRPr="001C7C3F" w:rsidRDefault="00666064" w:rsidP="00B53D68">
      <w:pPr>
        <w:rPr>
          <w:rFonts w:ascii="Arial" w:hAnsi="Arial" w:cs="Arial"/>
          <w:b/>
          <w:sz w:val="18"/>
          <w:szCs w:val="18"/>
        </w:rPr>
      </w:pPr>
      <w:r w:rsidRPr="001C7C3F">
        <w:rPr>
          <w:rFonts w:ascii="Arial" w:hAnsi="Arial" w:cs="Arial"/>
          <w:b/>
          <w:sz w:val="18"/>
          <w:szCs w:val="18"/>
        </w:rPr>
        <w:t xml:space="preserve">URL for Eight Diplomacy Simulations: </w:t>
      </w:r>
      <w:hyperlink r:id="rId9" w:history="1">
        <w:r w:rsidR="00053FA8" w:rsidRPr="00494A36">
          <w:rPr>
            <w:rStyle w:val="Hyperlink"/>
            <w:rFonts w:ascii="Arial" w:hAnsi="Arial" w:cs="Arial"/>
            <w:b/>
            <w:sz w:val="18"/>
            <w:szCs w:val="18"/>
          </w:rPr>
          <w:t>https://diplomacy.state.gov/education/about</w:t>
        </w:r>
      </w:hyperlink>
    </w:p>
    <w:p w14:paraId="41DEC9CC" w14:textId="7BE870BC" w:rsidR="001C7C3F" w:rsidRPr="001C7C3F" w:rsidRDefault="001C7C3F" w:rsidP="00B53D68">
      <w:pPr>
        <w:rPr>
          <w:rFonts w:ascii="Arial" w:hAnsi="Arial" w:cs="Arial"/>
          <w:b/>
          <w:sz w:val="18"/>
          <w:szCs w:val="18"/>
        </w:rPr>
      </w:pPr>
      <w:r w:rsidRPr="001C7C3F">
        <w:rPr>
          <w:rFonts w:ascii="Arial" w:hAnsi="Arial" w:cs="Arial"/>
          <w:b/>
          <w:sz w:val="18"/>
          <w:szCs w:val="18"/>
        </w:rPr>
        <w:t>URL for Free Teacher’s Guide:</w:t>
      </w:r>
      <w:r w:rsidR="00053FA8">
        <w:rPr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="00053FA8" w:rsidRPr="00494A36">
          <w:rPr>
            <w:rStyle w:val="Hyperlink"/>
            <w:rFonts w:ascii="Arial" w:hAnsi="Arial" w:cs="Arial"/>
            <w:b/>
            <w:sz w:val="18"/>
            <w:szCs w:val="18"/>
          </w:rPr>
          <w:t>https://americanspaces.state.gov/wp-content/uploads/sites/292/Diplomacy-Simulation-teachers-guide.pdf</w:t>
        </w:r>
      </w:hyperlink>
    </w:p>
    <w:p w14:paraId="56C2AE9B" w14:textId="77777777" w:rsidR="001C7C3F" w:rsidRPr="001C7C3F" w:rsidRDefault="001C7C3F" w:rsidP="00B53D68">
      <w:pPr>
        <w:rPr>
          <w:rFonts w:ascii="Arial" w:hAnsi="Arial" w:cs="Arial"/>
          <w:b/>
          <w:sz w:val="20"/>
          <w:szCs w:val="20"/>
        </w:rPr>
      </w:pPr>
    </w:p>
    <w:p w14:paraId="2A15DF47" w14:textId="2209D345" w:rsidR="00B53D68" w:rsidRDefault="00246BA9" w:rsidP="00B53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POSSIBLE</w:t>
      </w:r>
      <w:r w:rsidR="006255A3">
        <w:rPr>
          <w:rFonts w:ascii="Arial" w:hAnsi="Arial" w:cs="Arial"/>
          <w:b/>
        </w:rPr>
        <w:t xml:space="preserve"> SCHEDULE (</w:t>
      </w:r>
      <w:r w:rsidR="00957679">
        <w:rPr>
          <w:rFonts w:ascii="Arial" w:hAnsi="Arial" w:cs="Arial"/>
          <w:b/>
        </w:rPr>
        <w:t>~95 minutes / 1 hour 3</w:t>
      </w:r>
      <w:r w:rsidR="006255A3">
        <w:rPr>
          <w:rFonts w:ascii="Arial" w:hAnsi="Arial" w:cs="Arial"/>
          <w:b/>
        </w:rPr>
        <w:t>5 minutes):</w:t>
      </w:r>
    </w:p>
    <w:tbl>
      <w:tblPr>
        <w:tblpPr w:leftFromText="180" w:rightFromText="180" w:vertAnchor="text" w:horzAnchor="page" w:tblpXSpec="center" w:tblpY="49"/>
        <w:tblW w:w="10860" w:type="dxa"/>
        <w:tblLook w:val="04A0" w:firstRow="1" w:lastRow="0" w:firstColumn="1" w:lastColumn="0" w:noHBand="0" w:noVBand="1"/>
      </w:tblPr>
      <w:tblGrid>
        <w:gridCol w:w="1260"/>
        <w:gridCol w:w="2300"/>
        <w:gridCol w:w="7300"/>
      </w:tblGrid>
      <w:tr w:rsidR="00957679" w:rsidRPr="00B91E93" w14:paraId="7E4720B3" w14:textId="77777777" w:rsidTr="00957679">
        <w:trPr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01766C1D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Length of Time (minutes)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71E3F18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1E675C28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957679" w:rsidRPr="00EB37BD" w14:paraId="11E1B98C" w14:textId="77777777" w:rsidTr="00957679">
        <w:trPr>
          <w:trHeight w:val="45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FBF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AA8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WELCOME &amp; INTRO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8AF" w14:textId="54CD419A" w:rsidR="00957679" w:rsidRPr="00EB37BD" w:rsidRDefault="00957679" w:rsidP="0095767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Facilitator gives intro: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Approx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imately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3-min in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tro to diplomacy simulation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Consider d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raw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ing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 map of the region on a white board or poster pad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Outline the crisis as a group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What actions could be considered (without individuals knowing which stakeholder group/delegation they belong to)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What are the different roles/stakeholders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Introduce the process and the timing for today's event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Discuss "Tools for Negotiating Effectively" (in document packet)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 - Introduce Worksheet 1 (Questions to Think Through) and Worksheet 2 (Possible Actions)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At the end of the Intro, create 5 or 6 groups (depending on how many stakeholders there are in the particular scenario) - each group represents one of the stakeholders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Hand out stakeholder fact sheets to each stakeholder group</w:t>
            </w:r>
          </w:p>
        </w:tc>
      </w:tr>
      <w:tr w:rsidR="00957679" w:rsidRPr="00EB37BD" w14:paraId="7743D373" w14:textId="77777777" w:rsidTr="00957679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DA3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E86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STAKEHOLDER GROUPS: PREPARATION OF STRATEGY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906" w14:textId="77777777" w:rsidR="00957679" w:rsidRPr="00EB37BD" w:rsidRDefault="00957679" w:rsidP="0095767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Stakeholders will take the time to read their particular Fact Sheets, discuss their strategy, and prepare their opening remarks</w:t>
            </w:r>
          </w:p>
        </w:tc>
      </w:tr>
      <w:tr w:rsidR="00957679" w:rsidRPr="00EB37BD" w14:paraId="349856E8" w14:textId="77777777" w:rsidTr="00957679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C6E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15-18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FEF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STAKEHOLDER GROUPS: OPENING STATEMENTS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19A" w14:textId="6AC46498" w:rsidR="00957679" w:rsidRPr="00EB37BD" w:rsidRDefault="00957679" w:rsidP="00246BA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A spokesperson for each stakeholder group will give opening remarks (each 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spokesperson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has 3 minutes max)</w:t>
            </w:r>
          </w:p>
        </w:tc>
      </w:tr>
      <w:tr w:rsidR="00957679" w:rsidRPr="00EB37BD" w14:paraId="3B06AE7A" w14:textId="77777777" w:rsidTr="00957679">
        <w:trPr>
          <w:trHeight w:val="27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15D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9E1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INFORMAL NEGOTIATIONS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88F" w14:textId="71322F03" w:rsidR="00957679" w:rsidRPr="00EB37BD" w:rsidRDefault="00957679" w:rsidP="0095767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Each stakeholder group can engage with informal negotiations with the other stakeholders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In simulations where there are several people per stakeholder group, each group can send a representative to talk with the other stakeholders to maximize efficiency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Let groups know they should l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eave enough time for a group de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brief on all of the informal negotiations that representatives have been having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Be a timekeeper and let the groups know when they only have 5 minutes left, 3 minutes, etc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957679" w:rsidRPr="00EB37BD" w14:paraId="5FB83D23" w14:textId="77777777" w:rsidTr="00246BA9">
        <w:trPr>
          <w:trHeight w:val="15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0C9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6EB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MODERATED DISCUSSION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C2E" w14:textId="77777777" w:rsidR="00957679" w:rsidRPr="00EB37BD" w:rsidRDefault="00957679" w:rsidP="0095767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Facilitator leads a moderated discussion of the measures/solutions that have been discussed/agreed upon to solve the international crisis (can also bring in another American Space staff to role play the VIP who wants solutions to the crisis) 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- These are the formal discussions that are usually "on-the-record"</w:t>
            </w:r>
          </w:p>
        </w:tc>
      </w:tr>
      <w:tr w:rsidR="00957679" w:rsidRPr="00EB37BD" w14:paraId="19714FC3" w14:textId="77777777" w:rsidTr="00957679">
        <w:trPr>
          <w:trHeight w:val="9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C0B" w14:textId="77777777" w:rsidR="00957679" w:rsidRPr="00EB37BD" w:rsidRDefault="00957679" w:rsidP="009576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427" w14:textId="77777777" w:rsidR="00957679" w:rsidRPr="00EB37BD" w:rsidRDefault="00957679" w:rsidP="0095767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B37B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WRAP UP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40E" w14:textId="2D4289E4" w:rsidR="00957679" w:rsidRPr="00EB37BD" w:rsidRDefault="00957679" w:rsidP="00246BA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Facil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tator leads</w:t>
            </w:r>
            <w:proofErr w:type="gramStart"/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  <w:proofErr w:type="gramEnd"/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- 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Lessons learned about negotiation, diplomacy?</w:t>
            </w:r>
            <w:r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- </w:t>
            </w:r>
            <w:r w:rsidR="00246BA9" w:rsidRPr="00EB37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See Teacher’s Guide for additional debrief questions </w:t>
            </w:r>
          </w:p>
        </w:tc>
      </w:tr>
    </w:tbl>
    <w:p w14:paraId="229A31E7" w14:textId="77777777" w:rsidR="00950DE6" w:rsidRPr="00EB37BD" w:rsidRDefault="00950DE6" w:rsidP="00B647DC">
      <w:pPr>
        <w:rPr>
          <w:rFonts w:ascii="Arial" w:hAnsi="Arial" w:cs="Arial"/>
          <w:b/>
        </w:rPr>
      </w:pPr>
    </w:p>
    <w:p w14:paraId="39872DE9" w14:textId="77777777" w:rsidR="003727EF" w:rsidRPr="00EB37BD" w:rsidRDefault="003727EF" w:rsidP="00BC78E4">
      <w:pPr>
        <w:rPr>
          <w:rFonts w:ascii="Arial" w:hAnsi="Arial" w:cs="Arial"/>
        </w:rPr>
      </w:pPr>
    </w:p>
    <w:sectPr w:rsidR="003727EF" w:rsidRPr="00EB37BD" w:rsidSect="00950DE6">
      <w:pgSz w:w="12240" w:h="15840"/>
      <w:pgMar w:top="432" w:right="1008" w:bottom="115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BA"/>
    <w:multiLevelType w:val="hybridMultilevel"/>
    <w:tmpl w:val="6FA0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05A"/>
    <w:multiLevelType w:val="hybridMultilevel"/>
    <w:tmpl w:val="DBACDA8E"/>
    <w:lvl w:ilvl="0" w:tplc="93826F78">
      <w:start w:val="35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A96702"/>
    <w:multiLevelType w:val="hybridMultilevel"/>
    <w:tmpl w:val="06FA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4CA9"/>
    <w:multiLevelType w:val="hybridMultilevel"/>
    <w:tmpl w:val="ABE8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3A52"/>
    <w:multiLevelType w:val="hybridMultilevel"/>
    <w:tmpl w:val="69B0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C26FB"/>
    <w:multiLevelType w:val="hybridMultilevel"/>
    <w:tmpl w:val="B4580EA2"/>
    <w:lvl w:ilvl="0" w:tplc="51BC125C">
      <w:start w:val="20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3A3C8E"/>
    <w:multiLevelType w:val="hybridMultilevel"/>
    <w:tmpl w:val="E5FC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01B0B"/>
    <w:multiLevelType w:val="hybridMultilevel"/>
    <w:tmpl w:val="4BC6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B4746"/>
    <w:multiLevelType w:val="hybridMultilevel"/>
    <w:tmpl w:val="201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C"/>
    <w:rsid w:val="00010DC9"/>
    <w:rsid w:val="00011635"/>
    <w:rsid w:val="00021044"/>
    <w:rsid w:val="00030D50"/>
    <w:rsid w:val="00053FA8"/>
    <w:rsid w:val="0006034F"/>
    <w:rsid w:val="00081003"/>
    <w:rsid w:val="00081F09"/>
    <w:rsid w:val="0009516B"/>
    <w:rsid w:val="000A09FF"/>
    <w:rsid w:val="000B7E67"/>
    <w:rsid w:val="000C0158"/>
    <w:rsid w:val="000D0C75"/>
    <w:rsid w:val="000E62FC"/>
    <w:rsid w:val="000E66DB"/>
    <w:rsid w:val="00103600"/>
    <w:rsid w:val="00114142"/>
    <w:rsid w:val="00150A60"/>
    <w:rsid w:val="001532A5"/>
    <w:rsid w:val="00161408"/>
    <w:rsid w:val="00161C73"/>
    <w:rsid w:val="0017542B"/>
    <w:rsid w:val="0017731D"/>
    <w:rsid w:val="001878A6"/>
    <w:rsid w:val="001B5ECF"/>
    <w:rsid w:val="001B782F"/>
    <w:rsid w:val="001C33FA"/>
    <w:rsid w:val="001C7C3F"/>
    <w:rsid w:val="001D647C"/>
    <w:rsid w:val="001E3469"/>
    <w:rsid w:val="00242880"/>
    <w:rsid w:val="00246BA9"/>
    <w:rsid w:val="002719A1"/>
    <w:rsid w:val="00276A16"/>
    <w:rsid w:val="00277458"/>
    <w:rsid w:val="00284538"/>
    <w:rsid w:val="002D11EB"/>
    <w:rsid w:val="002D789B"/>
    <w:rsid w:val="002F20B9"/>
    <w:rsid w:val="00301C20"/>
    <w:rsid w:val="00301CB4"/>
    <w:rsid w:val="00321EB1"/>
    <w:rsid w:val="0033020F"/>
    <w:rsid w:val="00334B31"/>
    <w:rsid w:val="00335A84"/>
    <w:rsid w:val="00342458"/>
    <w:rsid w:val="003470DA"/>
    <w:rsid w:val="00364357"/>
    <w:rsid w:val="003645AE"/>
    <w:rsid w:val="003727EF"/>
    <w:rsid w:val="003835FE"/>
    <w:rsid w:val="003A2507"/>
    <w:rsid w:val="003A4425"/>
    <w:rsid w:val="003A47B4"/>
    <w:rsid w:val="003C0AC0"/>
    <w:rsid w:val="003C2291"/>
    <w:rsid w:val="003D3025"/>
    <w:rsid w:val="003D583B"/>
    <w:rsid w:val="003D6DFC"/>
    <w:rsid w:val="003F05DE"/>
    <w:rsid w:val="003F71D5"/>
    <w:rsid w:val="003F7327"/>
    <w:rsid w:val="004054B6"/>
    <w:rsid w:val="0040784B"/>
    <w:rsid w:val="00414AFF"/>
    <w:rsid w:val="00452E7D"/>
    <w:rsid w:val="004677E9"/>
    <w:rsid w:val="00480157"/>
    <w:rsid w:val="004803FE"/>
    <w:rsid w:val="00500158"/>
    <w:rsid w:val="0050673A"/>
    <w:rsid w:val="00511CAF"/>
    <w:rsid w:val="00520557"/>
    <w:rsid w:val="005359CE"/>
    <w:rsid w:val="00567956"/>
    <w:rsid w:val="00570862"/>
    <w:rsid w:val="005802E2"/>
    <w:rsid w:val="005817E9"/>
    <w:rsid w:val="00582BC8"/>
    <w:rsid w:val="005A4C7E"/>
    <w:rsid w:val="005B2F2F"/>
    <w:rsid w:val="005C21F4"/>
    <w:rsid w:val="005C37D6"/>
    <w:rsid w:val="005C4411"/>
    <w:rsid w:val="005D3445"/>
    <w:rsid w:val="005D3CEC"/>
    <w:rsid w:val="005F5A00"/>
    <w:rsid w:val="006025D7"/>
    <w:rsid w:val="00613D0D"/>
    <w:rsid w:val="006255A3"/>
    <w:rsid w:val="0066163E"/>
    <w:rsid w:val="00666064"/>
    <w:rsid w:val="0066654E"/>
    <w:rsid w:val="00675FA6"/>
    <w:rsid w:val="006820B4"/>
    <w:rsid w:val="0069002C"/>
    <w:rsid w:val="00696678"/>
    <w:rsid w:val="006A4004"/>
    <w:rsid w:val="006C5468"/>
    <w:rsid w:val="006D14CD"/>
    <w:rsid w:val="00701B17"/>
    <w:rsid w:val="00712F15"/>
    <w:rsid w:val="00714EED"/>
    <w:rsid w:val="0071582B"/>
    <w:rsid w:val="007214B3"/>
    <w:rsid w:val="007225CA"/>
    <w:rsid w:val="00727D60"/>
    <w:rsid w:val="00730856"/>
    <w:rsid w:val="00734513"/>
    <w:rsid w:val="00745CC0"/>
    <w:rsid w:val="00755A25"/>
    <w:rsid w:val="00765FC0"/>
    <w:rsid w:val="007664A7"/>
    <w:rsid w:val="00776197"/>
    <w:rsid w:val="00791EAD"/>
    <w:rsid w:val="007965A5"/>
    <w:rsid w:val="007B53FB"/>
    <w:rsid w:val="007C52DE"/>
    <w:rsid w:val="007D5C0E"/>
    <w:rsid w:val="007F228F"/>
    <w:rsid w:val="0080050A"/>
    <w:rsid w:val="008461C4"/>
    <w:rsid w:val="00852839"/>
    <w:rsid w:val="008554D0"/>
    <w:rsid w:val="00861D5B"/>
    <w:rsid w:val="008634EA"/>
    <w:rsid w:val="008A222D"/>
    <w:rsid w:val="008A3531"/>
    <w:rsid w:val="008D60D8"/>
    <w:rsid w:val="008E04F5"/>
    <w:rsid w:val="008E7E01"/>
    <w:rsid w:val="009021AC"/>
    <w:rsid w:val="0090486F"/>
    <w:rsid w:val="009247B0"/>
    <w:rsid w:val="00945973"/>
    <w:rsid w:val="00950DE6"/>
    <w:rsid w:val="00953A47"/>
    <w:rsid w:val="00957679"/>
    <w:rsid w:val="00971FC6"/>
    <w:rsid w:val="00982996"/>
    <w:rsid w:val="009B2846"/>
    <w:rsid w:val="009C2F7C"/>
    <w:rsid w:val="009C4196"/>
    <w:rsid w:val="009C5869"/>
    <w:rsid w:val="009E11B9"/>
    <w:rsid w:val="009F179F"/>
    <w:rsid w:val="009F42E2"/>
    <w:rsid w:val="00A10624"/>
    <w:rsid w:val="00A36A46"/>
    <w:rsid w:val="00A40F7F"/>
    <w:rsid w:val="00A60102"/>
    <w:rsid w:val="00A70036"/>
    <w:rsid w:val="00A7179E"/>
    <w:rsid w:val="00A77FFD"/>
    <w:rsid w:val="00A920B3"/>
    <w:rsid w:val="00AA2EE8"/>
    <w:rsid w:val="00AA2F1F"/>
    <w:rsid w:val="00AB2235"/>
    <w:rsid w:val="00AB779D"/>
    <w:rsid w:val="00AC6A59"/>
    <w:rsid w:val="00AE030E"/>
    <w:rsid w:val="00AE135C"/>
    <w:rsid w:val="00AE26AB"/>
    <w:rsid w:val="00AF44D8"/>
    <w:rsid w:val="00AF67FB"/>
    <w:rsid w:val="00B312AE"/>
    <w:rsid w:val="00B3470B"/>
    <w:rsid w:val="00B4122D"/>
    <w:rsid w:val="00B44AC3"/>
    <w:rsid w:val="00B5120C"/>
    <w:rsid w:val="00B53D68"/>
    <w:rsid w:val="00B6151A"/>
    <w:rsid w:val="00B647DC"/>
    <w:rsid w:val="00B661DD"/>
    <w:rsid w:val="00B67C03"/>
    <w:rsid w:val="00B75C31"/>
    <w:rsid w:val="00B91E93"/>
    <w:rsid w:val="00B93026"/>
    <w:rsid w:val="00BA7498"/>
    <w:rsid w:val="00BB7E84"/>
    <w:rsid w:val="00BC78E4"/>
    <w:rsid w:val="00BF4BFF"/>
    <w:rsid w:val="00C21A6D"/>
    <w:rsid w:val="00C366D5"/>
    <w:rsid w:val="00C36923"/>
    <w:rsid w:val="00C659BA"/>
    <w:rsid w:val="00C92B6C"/>
    <w:rsid w:val="00C96362"/>
    <w:rsid w:val="00CA4C50"/>
    <w:rsid w:val="00CB2C48"/>
    <w:rsid w:val="00CC336F"/>
    <w:rsid w:val="00CC3822"/>
    <w:rsid w:val="00CD33C8"/>
    <w:rsid w:val="00D00612"/>
    <w:rsid w:val="00D02A5E"/>
    <w:rsid w:val="00D06ACB"/>
    <w:rsid w:val="00D11E06"/>
    <w:rsid w:val="00D13E59"/>
    <w:rsid w:val="00D204AB"/>
    <w:rsid w:val="00D21889"/>
    <w:rsid w:val="00D50663"/>
    <w:rsid w:val="00D51156"/>
    <w:rsid w:val="00D54B60"/>
    <w:rsid w:val="00D550D1"/>
    <w:rsid w:val="00D56D56"/>
    <w:rsid w:val="00D71D27"/>
    <w:rsid w:val="00D75CD6"/>
    <w:rsid w:val="00D80724"/>
    <w:rsid w:val="00D87AC0"/>
    <w:rsid w:val="00DA08DC"/>
    <w:rsid w:val="00DA4909"/>
    <w:rsid w:val="00DB55C2"/>
    <w:rsid w:val="00DC3539"/>
    <w:rsid w:val="00DC79F4"/>
    <w:rsid w:val="00DD2162"/>
    <w:rsid w:val="00DD7957"/>
    <w:rsid w:val="00DE030E"/>
    <w:rsid w:val="00DE399E"/>
    <w:rsid w:val="00E019D1"/>
    <w:rsid w:val="00E062BC"/>
    <w:rsid w:val="00E17D35"/>
    <w:rsid w:val="00E36722"/>
    <w:rsid w:val="00E455C9"/>
    <w:rsid w:val="00E85373"/>
    <w:rsid w:val="00EB37BD"/>
    <w:rsid w:val="00EC494B"/>
    <w:rsid w:val="00EC6C0D"/>
    <w:rsid w:val="00EC726B"/>
    <w:rsid w:val="00EC740B"/>
    <w:rsid w:val="00ED5705"/>
    <w:rsid w:val="00EE0C92"/>
    <w:rsid w:val="00EE3DB1"/>
    <w:rsid w:val="00F0099C"/>
    <w:rsid w:val="00F3382B"/>
    <w:rsid w:val="00F35EAB"/>
    <w:rsid w:val="00F625D4"/>
    <w:rsid w:val="00F639D7"/>
    <w:rsid w:val="00F71A4E"/>
    <w:rsid w:val="00F76C62"/>
    <w:rsid w:val="00F86323"/>
    <w:rsid w:val="00F9145A"/>
    <w:rsid w:val="00FB2347"/>
    <w:rsid w:val="00FB3ECA"/>
    <w:rsid w:val="00FB41DF"/>
    <w:rsid w:val="00FC2D8D"/>
    <w:rsid w:val="00FF1A20"/>
    <w:rsid w:val="00FF1DD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16E2A"/>
  <w14:defaultImageDpi w14:val="300"/>
  <w15:docId w15:val="{D7135F52-31DE-4293-BF0C-EF5EEDE6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D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8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paces.state.gov/wp-content/uploads/sites/292/Diplomacy-Simulation-teachers-guid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iplomacy.state.gov/education/abou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ericanspaces.state.gov/wp-content/uploads/sites/292/Diplomacy-Simulation-teachers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plomacy.state.gov/education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88BC-369A-4586-86BB-F9EB9E33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Reid</dc:creator>
  <cp:lastModifiedBy>Zammarelli, Christopher M</cp:lastModifiedBy>
  <cp:revision>3</cp:revision>
  <cp:lastPrinted>2017-09-15T18:56:00Z</cp:lastPrinted>
  <dcterms:created xsi:type="dcterms:W3CDTF">2017-11-21T20:57:00Z</dcterms:created>
  <dcterms:modified xsi:type="dcterms:W3CDTF">2018-08-17T18:02:00Z</dcterms:modified>
</cp:coreProperties>
</file>